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73238C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7D3493">
        <w:t>25</w:t>
      </w:r>
      <w:r w:rsidRPr="00CE0424">
        <w:tab/>
      </w:r>
      <w:r w:rsidR="00091557" w:rsidRPr="00CE0424">
        <w:rPr>
          <w:sz w:val="32"/>
          <w:szCs w:val="32"/>
        </w:rPr>
        <w:t>R2-</w:t>
      </w:r>
      <w:r w:rsidR="00F20F5C">
        <w:rPr>
          <w:sz w:val="32"/>
          <w:szCs w:val="32"/>
        </w:rPr>
        <w:t>2</w:t>
      </w:r>
      <w:r w:rsidR="00B93D00">
        <w:rPr>
          <w:sz w:val="32"/>
          <w:szCs w:val="32"/>
        </w:rPr>
        <w:t>401378</w:t>
      </w:r>
    </w:p>
    <w:p w14:paraId="0DEF01D1" w14:textId="3DCCD242" w:rsidR="00E90E49" w:rsidRPr="00CE0424" w:rsidRDefault="007D3493" w:rsidP="00311702">
      <w:pPr>
        <w:pStyle w:val="3GPPHeader"/>
      </w:pPr>
      <w:r>
        <w:t>Athens</w:t>
      </w:r>
      <w:r w:rsidR="00C268E6">
        <w:t>,</w:t>
      </w:r>
      <w:r>
        <w:t xml:space="preserve"> Greece,</w:t>
      </w:r>
      <w:r w:rsidR="00C268E6">
        <w:t xml:space="preserve"> </w:t>
      </w:r>
      <w:r>
        <w:t>26</w:t>
      </w:r>
      <w:r w:rsidRPr="007D3493">
        <w:rPr>
          <w:vertAlign w:val="superscript"/>
        </w:rPr>
        <w:t>th</w:t>
      </w:r>
      <w:r>
        <w:t xml:space="preserve"> February</w:t>
      </w:r>
      <w:r w:rsidR="00DF66E1">
        <w:t xml:space="preserve"> </w:t>
      </w:r>
      <w:r>
        <w:t>– 1</w:t>
      </w:r>
      <w:r w:rsidRPr="007D3493">
        <w:rPr>
          <w:vertAlign w:val="superscript"/>
        </w:rPr>
        <w:t>st</w:t>
      </w:r>
      <w:r>
        <w:t xml:space="preserve"> March 2024</w:t>
      </w:r>
    </w:p>
    <w:p w14:paraId="252563D4" w14:textId="77777777" w:rsidR="00E90E49" w:rsidRPr="00CE0424" w:rsidRDefault="00E90E49" w:rsidP="00357380">
      <w:pPr>
        <w:pStyle w:val="3GPPHeader"/>
      </w:pPr>
    </w:p>
    <w:p w14:paraId="267378A2" w14:textId="4CD06275" w:rsidR="00E90E49" w:rsidRPr="00390165" w:rsidRDefault="00E90E49" w:rsidP="00311702">
      <w:pPr>
        <w:pStyle w:val="3GPPHeader"/>
        <w:rPr>
          <w:sz w:val="22"/>
          <w:szCs w:val="22"/>
          <w:lang w:val="sv-SE"/>
        </w:rPr>
      </w:pPr>
      <w:r w:rsidRPr="00390165">
        <w:rPr>
          <w:sz w:val="22"/>
          <w:szCs w:val="22"/>
          <w:lang w:val="sv-SE"/>
        </w:rPr>
        <w:t>Agenda Item:</w:t>
      </w:r>
      <w:r w:rsidRPr="00390165">
        <w:rPr>
          <w:sz w:val="22"/>
          <w:szCs w:val="22"/>
          <w:lang w:val="sv-SE"/>
        </w:rPr>
        <w:tab/>
      </w:r>
      <w:r w:rsidR="00B93D00">
        <w:rPr>
          <w:sz w:val="22"/>
          <w:szCs w:val="22"/>
          <w:lang w:val="sv-SE"/>
        </w:rPr>
        <w:t>7.0.4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10CB333" w:rsidR="00E90E49" w:rsidRPr="00CE0424" w:rsidRDefault="003D3C45" w:rsidP="00311702">
      <w:pPr>
        <w:pStyle w:val="3GPPHeader"/>
        <w:rPr>
          <w:sz w:val="22"/>
          <w:szCs w:val="22"/>
        </w:rPr>
      </w:pPr>
      <w:r>
        <w:rPr>
          <w:sz w:val="22"/>
          <w:szCs w:val="22"/>
        </w:rPr>
        <w:t>Title:</w:t>
      </w:r>
      <w:r w:rsidR="00E90E49" w:rsidRPr="00CE0424">
        <w:rPr>
          <w:sz w:val="22"/>
          <w:szCs w:val="22"/>
        </w:rPr>
        <w:tab/>
      </w:r>
      <w:r w:rsidR="00DF5F64">
        <w:rPr>
          <w:sz w:val="22"/>
          <w:szCs w:val="22"/>
        </w:rPr>
        <w:t>Extending support of IAB</w:t>
      </w:r>
      <w:r w:rsidR="007A290C">
        <w:rPr>
          <w:sz w:val="22"/>
          <w:szCs w:val="22"/>
        </w:rPr>
        <w:t>-</w:t>
      </w:r>
      <w:r w:rsidR="00DF5F64">
        <w:rPr>
          <w:sz w:val="22"/>
          <w:szCs w:val="22"/>
        </w:rPr>
        <w:t>NTN RACH-less HO for legacy L3 handover</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93D00">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139EF52" w14:textId="7F6D1394" w:rsidR="00DF5F64" w:rsidRDefault="00DF5F64" w:rsidP="00CE0424">
      <w:pPr>
        <w:pStyle w:val="BodyText"/>
      </w:pPr>
      <w:r>
        <w:t xml:space="preserve">During Rel-18, a RACH-less HO solution has been specified for the NTN and mobile IAB </w:t>
      </w:r>
      <w:proofErr w:type="spellStart"/>
      <w:r>
        <w:t>WIs.</w:t>
      </w:r>
      <w:proofErr w:type="spellEnd"/>
      <w:r>
        <w:t xml:space="preserve"> However, a question is whether this RACH-less solution can be easily</w:t>
      </w:r>
      <w:r w:rsidR="00827535">
        <w:t xml:space="preserve"> (without </w:t>
      </w:r>
      <w:proofErr w:type="gramStart"/>
      <w:r w:rsidR="00827535">
        <w:t>particular specification</w:t>
      </w:r>
      <w:proofErr w:type="gramEnd"/>
      <w:r w:rsidR="00827535">
        <w:t xml:space="preserve"> effort)</w:t>
      </w:r>
      <w:r>
        <w:t xml:space="preserve"> extended to legacy L3 handover procedure</w:t>
      </w:r>
      <w:r w:rsidR="00827535">
        <w:t xml:space="preserve">. This contribution </w:t>
      </w:r>
      <w:proofErr w:type="gramStart"/>
      <w:r w:rsidR="00827535">
        <w:t>discuss</w:t>
      </w:r>
      <w:proofErr w:type="gramEnd"/>
      <w:r w:rsidR="00827535">
        <w:t xml:space="preserve"> this aspect and provide some reasoning for the case where RACH-less would be supported for legacy handover procedure.</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2BB91AB3" w14:textId="44BB2D54" w:rsidR="003D5DDA" w:rsidRDefault="003D5DDA" w:rsidP="00815CC9">
      <w:pPr>
        <w:pStyle w:val="BodyText"/>
      </w:pPr>
      <w:r>
        <w:t xml:space="preserve">In Rel-18, both the NTN and Mobile IAB WIs agree to support the handover procedure without random access (RACH-less HO) and, in doing this, </w:t>
      </w:r>
      <w:r w:rsidR="00F0345A">
        <w:t xml:space="preserve">a common design has been agreed. In particular, the network has the possibility to indicate to the UE that </w:t>
      </w:r>
      <w:proofErr w:type="gramStart"/>
      <w:r w:rsidR="00F0345A">
        <w:t>an</w:t>
      </w:r>
      <w:proofErr w:type="gramEnd"/>
      <w:r w:rsidR="00F0345A">
        <w:t xml:space="preserve"> handover is a RACH-less handover based on a new indication introduced within the </w:t>
      </w:r>
      <w:proofErr w:type="spellStart"/>
      <w:r w:rsidR="00F0345A" w:rsidRPr="00DA7D8D">
        <w:rPr>
          <w:i/>
          <w:iCs/>
        </w:rPr>
        <w:t>reconfigurationWithSync</w:t>
      </w:r>
      <w:proofErr w:type="spellEnd"/>
      <w:r w:rsidR="00F0345A">
        <w:t xml:space="preserve"> IE.</w:t>
      </w:r>
    </w:p>
    <w:p w14:paraId="784CCAEE" w14:textId="77777777" w:rsidR="00A738C1" w:rsidRPr="00A738C1" w:rsidRDefault="00A738C1" w:rsidP="00A738C1">
      <w:pPr>
        <w:pStyle w:val="PL"/>
        <w:rPr>
          <w:sz w:val="13"/>
          <w:szCs w:val="16"/>
        </w:rPr>
      </w:pPr>
      <w:r w:rsidRPr="00A738C1">
        <w:rPr>
          <w:sz w:val="13"/>
          <w:szCs w:val="16"/>
        </w:rPr>
        <w:t xml:space="preserve">ReconfigurationWithSync ::=         </w:t>
      </w:r>
      <w:r w:rsidRPr="00A738C1">
        <w:rPr>
          <w:color w:val="993366"/>
          <w:sz w:val="13"/>
          <w:szCs w:val="16"/>
        </w:rPr>
        <w:t>SEQUENCE</w:t>
      </w:r>
      <w:r w:rsidRPr="00A738C1">
        <w:rPr>
          <w:sz w:val="13"/>
          <w:szCs w:val="16"/>
        </w:rPr>
        <w:t xml:space="preserve"> {</w:t>
      </w:r>
    </w:p>
    <w:p w14:paraId="35121009" w14:textId="6BE199D8" w:rsidR="00A738C1" w:rsidRPr="00A738C1" w:rsidRDefault="00A738C1" w:rsidP="00A738C1">
      <w:pPr>
        <w:pStyle w:val="PL"/>
        <w:rPr>
          <w:color w:val="808080"/>
          <w:sz w:val="13"/>
          <w:szCs w:val="16"/>
        </w:rPr>
      </w:pPr>
      <w:r w:rsidRPr="00A738C1">
        <w:rPr>
          <w:sz w:val="13"/>
          <w:szCs w:val="16"/>
        </w:rPr>
        <w:t xml:space="preserve">    spCellConfigCommon                  ServingCellConfigCommon                              </w:t>
      </w:r>
      <w:r w:rsidRPr="00A738C1">
        <w:rPr>
          <w:color w:val="993366"/>
          <w:sz w:val="13"/>
          <w:szCs w:val="16"/>
        </w:rPr>
        <w:t>OPTIONAL</w:t>
      </w:r>
      <w:r w:rsidRPr="00A738C1">
        <w:rPr>
          <w:sz w:val="13"/>
          <w:szCs w:val="16"/>
        </w:rPr>
        <w:t xml:space="preserve">,   </w:t>
      </w:r>
      <w:r w:rsidRPr="00A738C1">
        <w:rPr>
          <w:color w:val="808080"/>
          <w:sz w:val="13"/>
          <w:szCs w:val="16"/>
        </w:rPr>
        <w:t>-- Need M</w:t>
      </w:r>
    </w:p>
    <w:p w14:paraId="10FE019D" w14:textId="77777777" w:rsidR="00A738C1" w:rsidRPr="00A738C1" w:rsidRDefault="00A738C1" w:rsidP="00A738C1">
      <w:pPr>
        <w:pStyle w:val="PL"/>
        <w:rPr>
          <w:sz w:val="13"/>
          <w:szCs w:val="16"/>
        </w:rPr>
      </w:pPr>
      <w:r w:rsidRPr="00A738C1">
        <w:rPr>
          <w:sz w:val="13"/>
          <w:szCs w:val="16"/>
        </w:rPr>
        <w:t xml:space="preserve">    newUE-Identity                      RNTI-Value,</w:t>
      </w:r>
    </w:p>
    <w:p w14:paraId="7B909D6D" w14:textId="77777777" w:rsidR="00A738C1" w:rsidRPr="00A738C1" w:rsidRDefault="00A738C1" w:rsidP="00A738C1">
      <w:pPr>
        <w:pStyle w:val="PL"/>
        <w:rPr>
          <w:sz w:val="13"/>
          <w:szCs w:val="16"/>
        </w:rPr>
      </w:pPr>
      <w:r w:rsidRPr="00A738C1">
        <w:rPr>
          <w:sz w:val="13"/>
          <w:szCs w:val="16"/>
        </w:rPr>
        <w:t xml:space="preserve">    t304                                </w:t>
      </w:r>
      <w:r w:rsidRPr="00A738C1">
        <w:rPr>
          <w:color w:val="993366"/>
          <w:sz w:val="13"/>
          <w:szCs w:val="16"/>
        </w:rPr>
        <w:t>ENUMERATED</w:t>
      </w:r>
      <w:r w:rsidRPr="00A738C1">
        <w:rPr>
          <w:sz w:val="13"/>
          <w:szCs w:val="16"/>
        </w:rPr>
        <w:t xml:space="preserve"> {ms50, ms100, ms150, ms200, ms500, ms1000, ms2000, ms10000},</w:t>
      </w:r>
    </w:p>
    <w:p w14:paraId="75F4640B" w14:textId="77777777" w:rsidR="00A738C1" w:rsidRPr="00A738C1" w:rsidRDefault="00A738C1" w:rsidP="00A738C1">
      <w:pPr>
        <w:pStyle w:val="PL"/>
        <w:rPr>
          <w:sz w:val="13"/>
          <w:szCs w:val="16"/>
        </w:rPr>
      </w:pPr>
      <w:r w:rsidRPr="00A738C1">
        <w:rPr>
          <w:sz w:val="13"/>
          <w:szCs w:val="16"/>
        </w:rPr>
        <w:t xml:space="preserve">    rach-ConfigDedicated                </w:t>
      </w:r>
      <w:r w:rsidRPr="00A738C1">
        <w:rPr>
          <w:color w:val="993366"/>
          <w:sz w:val="13"/>
          <w:szCs w:val="16"/>
        </w:rPr>
        <w:t>CHOICE</w:t>
      </w:r>
      <w:r w:rsidRPr="00A738C1">
        <w:rPr>
          <w:sz w:val="13"/>
          <w:szCs w:val="16"/>
        </w:rPr>
        <w:t xml:space="preserve"> {</w:t>
      </w:r>
    </w:p>
    <w:p w14:paraId="3BAEE72B" w14:textId="77777777" w:rsidR="00A738C1" w:rsidRPr="00A738C1" w:rsidRDefault="00A738C1" w:rsidP="00A738C1">
      <w:pPr>
        <w:pStyle w:val="PL"/>
        <w:rPr>
          <w:sz w:val="13"/>
          <w:szCs w:val="16"/>
        </w:rPr>
      </w:pPr>
      <w:r w:rsidRPr="00A738C1">
        <w:rPr>
          <w:sz w:val="13"/>
          <w:szCs w:val="16"/>
        </w:rPr>
        <w:t xml:space="preserve">        uplink                              RACH-ConfigDedicated,</w:t>
      </w:r>
    </w:p>
    <w:p w14:paraId="3FE72920" w14:textId="77777777" w:rsidR="00A738C1" w:rsidRPr="00A738C1" w:rsidRDefault="00A738C1" w:rsidP="00A738C1">
      <w:pPr>
        <w:pStyle w:val="PL"/>
        <w:rPr>
          <w:sz w:val="13"/>
          <w:szCs w:val="16"/>
        </w:rPr>
      </w:pPr>
      <w:r w:rsidRPr="00A738C1">
        <w:rPr>
          <w:sz w:val="13"/>
          <w:szCs w:val="16"/>
        </w:rPr>
        <w:t xml:space="preserve">        supplementaryUplink                 RACH-ConfigDedicated</w:t>
      </w:r>
    </w:p>
    <w:p w14:paraId="22217590" w14:textId="37F923DD" w:rsidR="00A738C1" w:rsidRPr="00A738C1" w:rsidRDefault="00A738C1" w:rsidP="00A738C1">
      <w:pPr>
        <w:pStyle w:val="PL"/>
        <w:rPr>
          <w:color w:val="808080"/>
          <w:sz w:val="13"/>
          <w:szCs w:val="16"/>
        </w:rPr>
      </w:pPr>
      <w:r w:rsidRPr="00A738C1">
        <w:rPr>
          <w:sz w:val="13"/>
          <w:szCs w:val="16"/>
        </w:rPr>
        <w:t xml:space="preserve">    }                                                                                        </w:t>
      </w:r>
      <w:r w:rsidRPr="00A738C1">
        <w:rPr>
          <w:color w:val="993366"/>
          <w:sz w:val="13"/>
          <w:szCs w:val="16"/>
        </w:rPr>
        <w:t>OPTIONAL</w:t>
      </w:r>
      <w:r w:rsidRPr="00A738C1">
        <w:rPr>
          <w:sz w:val="13"/>
          <w:szCs w:val="16"/>
        </w:rPr>
        <w:t xml:space="preserve">,   </w:t>
      </w:r>
      <w:r w:rsidRPr="00A738C1">
        <w:rPr>
          <w:color w:val="808080"/>
          <w:sz w:val="13"/>
          <w:szCs w:val="16"/>
        </w:rPr>
        <w:t>-- Need N</w:t>
      </w:r>
    </w:p>
    <w:p w14:paraId="78A7CCFB" w14:textId="77777777" w:rsidR="00A738C1" w:rsidRPr="00A738C1" w:rsidRDefault="00A738C1" w:rsidP="00A738C1">
      <w:pPr>
        <w:pStyle w:val="PL"/>
        <w:rPr>
          <w:sz w:val="13"/>
          <w:szCs w:val="16"/>
        </w:rPr>
      </w:pPr>
      <w:r w:rsidRPr="00A738C1">
        <w:rPr>
          <w:sz w:val="13"/>
          <w:szCs w:val="16"/>
        </w:rPr>
        <w:t xml:space="preserve">    ...,</w:t>
      </w:r>
    </w:p>
    <w:p w14:paraId="586FB7D0" w14:textId="77777777" w:rsidR="00A738C1" w:rsidRPr="00A738C1" w:rsidRDefault="00A738C1" w:rsidP="00A738C1">
      <w:pPr>
        <w:pStyle w:val="PL"/>
        <w:rPr>
          <w:sz w:val="13"/>
          <w:szCs w:val="16"/>
        </w:rPr>
      </w:pPr>
      <w:r w:rsidRPr="00A738C1">
        <w:rPr>
          <w:sz w:val="13"/>
          <w:szCs w:val="16"/>
        </w:rPr>
        <w:t xml:space="preserve">    [[</w:t>
      </w:r>
    </w:p>
    <w:p w14:paraId="50EB7F80" w14:textId="21A45261" w:rsidR="00A738C1" w:rsidRPr="00A738C1" w:rsidRDefault="00A738C1" w:rsidP="00A738C1">
      <w:pPr>
        <w:pStyle w:val="PL"/>
        <w:rPr>
          <w:color w:val="808080"/>
          <w:sz w:val="13"/>
          <w:szCs w:val="16"/>
        </w:rPr>
      </w:pPr>
      <w:r w:rsidRPr="00A738C1">
        <w:rPr>
          <w:sz w:val="13"/>
          <w:szCs w:val="16"/>
        </w:rPr>
        <w:t xml:space="preserve">    smtc                                SSB-MTC                                              </w:t>
      </w:r>
      <w:r w:rsidRPr="00A738C1">
        <w:rPr>
          <w:color w:val="993366"/>
          <w:sz w:val="13"/>
          <w:szCs w:val="16"/>
        </w:rPr>
        <w:t>OPTIONAL</w:t>
      </w:r>
      <w:r w:rsidRPr="00A738C1">
        <w:rPr>
          <w:sz w:val="13"/>
          <w:szCs w:val="16"/>
        </w:rPr>
        <w:t xml:space="preserve">    </w:t>
      </w:r>
      <w:r w:rsidRPr="00A738C1">
        <w:rPr>
          <w:color w:val="808080"/>
          <w:sz w:val="13"/>
          <w:szCs w:val="16"/>
        </w:rPr>
        <w:t>-- Need S</w:t>
      </w:r>
    </w:p>
    <w:p w14:paraId="758742A4" w14:textId="77777777" w:rsidR="00A738C1" w:rsidRPr="00A738C1" w:rsidRDefault="00A738C1" w:rsidP="00A738C1">
      <w:pPr>
        <w:pStyle w:val="PL"/>
        <w:rPr>
          <w:sz w:val="13"/>
          <w:szCs w:val="16"/>
        </w:rPr>
      </w:pPr>
      <w:r w:rsidRPr="00A738C1">
        <w:rPr>
          <w:sz w:val="13"/>
          <w:szCs w:val="16"/>
        </w:rPr>
        <w:t xml:space="preserve">    ]],</w:t>
      </w:r>
    </w:p>
    <w:p w14:paraId="6114720E" w14:textId="77777777" w:rsidR="00A738C1" w:rsidRPr="00A738C1" w:rsidRDefault="00A738C1" w:rsidP="00A738C1">
      <w:pPr>
        <w:pStyle w:val="PL"/>
        <w:rPr>
          <w:sz w:val="13"/>
          <w:szCs w:val="16"/>
        </w:rPr>
      </w:pPr>
      <w:r w:rsidRPr="00A738C1">
        <w:rPr>
          <w:sz w:val="13"/>
          <w:szCs w:val="16"/>
        </w:rPr>
        <w:t xml:space="preserve">    [[</w:t>
      </w:r>
    </w:p>
    <w:p w14:paraId="68687340" w14:textId="55045100" w:rsidR="00A738C1" w:rsidRPr="00A738C1" w:rsidRDefault="00A738C1" w:rsidP="00A738C1">
      <w:pPr>
        <w:pStyle w:val="PL"/>
        <w:rPr>
          <w:color w:val="808080"/>
          <w:sz w:val="13"/>
          <w:szCs w:val="16"/>
        </w:rPr>
      </w:pPr>
      <w:r w:rsidRPr="00A738C1">
        <w:rPr>
          <w:sz w:val="13"/>
          <w:szCs w:val="16"/>
        </w:rPr>
        <w:t xml:space="preserve">    daps-UplinkPowerConfig-r16      DAPS-UplinkPowerConfig-r16                              </w:t>
      </w:r>
      <w:r w:rsidR="00AC3E65">
        <w:rPr>
          <w:sz w:val="13"/>
          <w:szCs w:val="16"/>
        </w:rPr>
        <w:t xml:space="preserve"> </w:t>
      </w:r>
      <w:r w:rsidRPr="00A738C1">
        <w:rPr>
          <w:color w:val="993366"/>
          <w:sz w:val="13"/>
          <w:szCs w:val="16"/>
        </w:rPr>
        <w:t>OPTIONAL</w:t>
      </w:r>
      <w:r w:rsidRPr="00A738C1">
        <w:rPr>
          <w:sz w:val="13"/>
          <w:szCs w:val="16"/>
        </w:rPr>
        <w:t xml:space="preserve">    </w:t>
      </w:r>
      <w:r w:rsidRPr="00A738C1">
        <w:rPr>
          <w:color w:val="808080"/>
          <w:sz w:val="13"/>
          <w:szCs w:val="16"/>
        </w:rPr>
        <w:t>-- Need N</w:t>
      </w:r>
    </w:p>
    <w:p w14:paraId="0A1A5B3C" w14:textId="77777777" w:rsidR="00A738C1" w:rsidRPr="00A738C1" w:rsidRDefault="00A738C1" w:rsidP="00A738C1">
      <w:pPr>
        <w:pStyle w:val="PL"/>
        <w:rPr>
          <w:sz w:val="13"/>
          <w:szCs w:val="16"/>
        </w:rPr>
      </w:pPr>
      <w:r w:rsidRPr="00A738C1">
        <w:rPr>
          <w:sz w:val="13"/>
          <w:szCs w:val="16"/>
        </w:rPr>
        <w:t xml:space="preserve">    ]],</w:t>
      </w:r>
    </w:p>
    <w:p w14:paraId="302ABF60" w14:textId="77777777" w:rsidR="00A738C1" w:rsidRPr="00A738C1" w:rsidRDefault="00A738C1" w:rsidP="00A738C1">
      <w:pPr>
        <w:pStyle w:val="PL"/>
        <w:rPr>
          <w:sz w:val="13"/>
          <w:szCs w:val="16"/>
        </w:rPr>
      </w:pPr>
      <w:r w:rsidRPr="00A738C1">
        <w:rPr>
          <w:sz w:val="13"/>
          <w:szCs w:val="16"/>
        </w:rPr>
        <w:t xml:space="preserve">    [[</w:t>
      </w:r>
    </w:p>
    <w:p w14:paraId="72FC90A7" w14:textId="61CAF2D6" w:rsidR="00A738C1" w:rsidRPr="00A738C1" w:rsidRDefault="00A738C1" w:rsidP="00A738C1">
      <w:pPr>
        <w:pStyle w:val="PL"/>
        <w:rPr>
          <w:color w:val="808080"/>
          <w:sz w:val="13"/>
          <w:szCs w:val="16"/>
        </w:rPr>
      </w:pPr>
      <w:r w:rsidRPr="00A738C1">
        <w:rPr>
          <w:sz w:val="13"/>
          <w:szCs w:val="16"/>
        </w:rPr>
        <w:t xml:space="preserve">    sl-PathSwitchConfig-r17         SL-PathSwitchConfig-r17                                  </w:t>
      </w:r>
      <w:r w:rsidRPr="00A738C1">
        <w:rPr>
          <w:color w:val="993366"/>
          <w:sz w:val="13"/>
          <w:szCs w:val="16"/>
        </w:rPr>
        <w:t>OPTIONAL</w:t>
      </w:r>
      <w:r w:rsidRPr="00A738C1">
        <w:rPr>
          <w:sz w:val="13"/>
          <w:szCs w:val="16"/>
        </w:rPr>
        <w:t xml:space="preserve">    </w:t>
      </w:r>
      <w:r w:rsidRPr="00A738C1">
        <w:rPr>
          <w:color w:val="808080"/>
          <w:sz w:val="13"/>
          <w:szCs w:val="16"/>
        </w:rPr>
        <w:t>-- Cond DirectToIndirect-PathSwitch</w:t>
      </w:r>
    </w:p>
    <w:p w14:paraId="5E463B25" w14:textId="77777777" w:rsidR="00A738C1" w:rsidRPr="00A738C1" w:rsidRDefault="00A738C1" w:rsidP="00A738C1">
      <w:pPr>
        <w:pStyle w:val="PL"/>
        <w:rPr>
          <w:sz w:val="13"/>
          <w:szCs w:val="16"/>
        </w:rPr>
      </w:pPr>
      <w:r w:rsidRPr="00A738C1">
        <w:rPr>
          <w:sz w:val="13"/>
          <w:szCs w:val="16"/>
        </w:rPr>
        <w:t xml:space="preserve">    ]],</w:t>
      </w:r>
    </w:p>
    <w:p w14:paraId="4757EA9C" w14:textId="77777777" w:rsidR="00A738C1" w:rsidRPr="00A738C1" w:rsidRDefault="00A738C1" w:rsidP="00A738C1">
      <w:pPr>
        <w:pStyle w:val="PL"/>
        <w:rPr>
          <w:sz w:val="13"/>
          <w:szCs w:val="16"/>
        </w:rPr>
      </w:pPr>
      <w:r w:rsidRPr="00A738C1">
        <w:rPr>
          <w:sz w:val="13"/>
          <w:szCs w:val="16"/>
        </w:rPr>
        <w:t xml:space="preserve">    [[</w:t>
      </w:r>
    </w:p>
    <w:p w14:paraId="12D0394B" w14:textId="11A42924" w:rsidR="00A738C1" w:rsidRPr="00A738C1" w:rsidRDefault="00A738C1" w:rsidP="00A738C1">
      <w:pPr>
        <w:pStyle w:val="PL"/>
        <w:rPr>
          <w:color w:val="808080"/>
          <w:sz w:val="13"/>
          <w:szCs w:val="16"/>
        </w:rPr>
      </w:pPr>
      <w:r w:rsidRPr="00A738C1">
        <w:rPr>
          <w:sz w:val="13"/>
          <w:szCs w:val="16"/>
        </w:rPr>
        <w:t xml:space="preserve">    </w:t>
      </w:r>
      <w:r w:rsidRPr="00A738C1">
        <w:rPr>
          <w:sz w:val="13"/>
          <w:szCs w:val="16"/>
          <w:highlight w:val="yellow"/>
        </w:rPr>
        <w:t xml:space="preserve">rach-LessHO-r18                 RACH-LessHO-r18                                          </w:t>
      </w:r>
      <w:r w:rsidRPr="00A738C1">
        <w:rPr>
          <w:color w:val="993366"/>
          <w:sz w:val="13"/>
          <w:szCs w:val="16"/>
          <w:highlight w:val="yellow"/>
        </w:rPr>
        <w:t>OPTIONAL</w:t>
      </w:r>
      <w:r w:rsidRPr="00A738C1">
        <w:rPr>
          <w:sz w:val="13"/>
          <w:szCs w:val="16"/>
          <w:highlight w:val="yellow"/>
        </w:rPr>
        <w:t xml:space="preserve">    </w:t>
      </w:r>
      <w:r w:rsidRPr="00A738C1">
        <w:rPr>
          <w:color w:val="808080"/>
          <w:sz w:val="13"/>
          <w:szCs w:val="16"/>
          <w:highlight w:val="yellow"/>
        </w:rPr>
        <w:t>-- Need N</w:t>
      </w:r>
    </w:p>
    <w:p w14:paraId="5932A4D2" w14:textId="77777777" w:rsidR="00A738C1" w:rsidRPr="00A738C1" w:rsidRDefault="00A738C1" w:rsidP="00A738C1">
      <w:pPr>
        <w:pStyle w:val="PL"/>
        <w:rPr>
          <w:sz w:val="13"/>
          <w:szCs w:val="16"/>
        </w:rPr>
      </w:pPr>
      <w:r w:rsidRPr="00A738C1">
        <w:rPr>
          <w:sz w:val="13"/>
          <w:szCs w:val="16"/>
        </w:rPr>
        <w:t xml:space="preserve">    ]]</w:t>
      </w:r>
    </w:p>
    <w:p w14:paraId="06E9FD6F" w14:textId="77777777" w:rsidR="00A738C1" w:rsidRDefault="00A738C1" w:rsidP="00A738C1">
      <w:pPr>
        <w:pStyle w:val="PL"/>
        <w:rPr>
          <w:sz w:val="13"/>
          <w:szCs w:val="16"/>
        </w:rPr>
      </w:pPr>
      <w:r w:rsidRPr="00A738C1">
        <w:rPr>
          <w:sz w:val="13"/>
          <w:szCs w:val="16"/>
        </w:rPr>
        <w:t>}</w:t>
      </w:r>
    </w:p>
    <w:p w14:paraId="420FE26C" w14:textId="77777777" w:rsidR="00AC3E65" w:rsidRDefault="00AC3E65" w:rsidP="00A738C1">
      <w:pPr>
        <w:pStyle w:val="PL"/>
        <w:rPr>
          <w:sz w:val="13"/>
          <w:szCs w:val="16"/>
        </w:rPr>
      </w:pPr>
    </w:p>
    <w:p w14:paraId="7B699461" w14:textId="771A9E19" w:rsidR="00AC3E65" w:rsidRDefault="00AC3E65" w:rsidP="00A738C1">
      <w:pPr>
        <w:pStyle w:val="PL"/>
        <w:rPr>
          <w:sz w:val="13"/>
          <w:szCs w:val="16"/>
        </w:rPr>
      </w:pPr>
      <w:r>
        <w:rPr>
          <w:sz w:val="13"/>
          <w:szCs w:val="16"/>
        </w:rPr>
        <w:t>&lt;...&gt;</w:t>
      </w:r>
    </w:p>
    <w:p w14:paraId="7A77A33A" w14:textId="77777777" w:rsidR="00AC3E65" w:rsidRDefault="00AC3E65" w:rsidP="00A738C1">
      <w:pPr>
        <w:pStyle w:val="PL"/>
        <w:rPr>
          <w:sz w:val="13"/>
          <w:szCs w:val="16"/>
        </w:rPr>
      </w:pPr>
    </w:p>
    <w:p w14:paraId="785445B7" w14:textId="77777777" w:rsidR="00AC3E65" w:rsidRPr="00AC3E65" w:rsidRDefault="00AC3E65" w:rsidP="00AC3E65">
      <w:pPr>
        <w:pStyle w:val="PL"/>
        <w:rPr>
          <w:sz w:val="13"/>
          <w:szCs w:val="16"/>
          <w:highlight w:val="yellow"/>
        </w:rPr>
      </w:pPr>
      <w:r w:rsidRPr="00AC3E65">
        <w:rPr>
          <w:sz w:val="13"/>
          <w:szCs w:val="16"/>
          <w:highlight w:val="yellow"/>
        </w:rPr>
        <w:t xml:space="preserve">RACH-LessHO-r18 ::=                 </w:t>
      </w:r>
      <w:r w:rsidRPr="00AC3E65">
        <w:rPr>
          <w:color w:val="993366"/>
          <w:sz w:val="13"/>
          <w:szCs w:val="16"/>
          <w:highlight w:val="yellow"/>
        </w:rPr>
        <w:t>SEQUENCE</w:t>
      </w:r>
      <w:r w:rsidRPr="00AC3E65">
        <w:rPr>
          <w:sz w:val="13"/>
          <w:szCs w:val="16"/>
          <w:highlight w:val="yellow"/>
        </w:rPr>
        <w:t xml:space="preserve"> {</w:t>
      </w:r>
    </w:p>
    <w:p w14:paraId="540373F1" w14:textId="56CCFCAE" w:rsidR="00AC3E65" w:rsidRPr="00AC3E65" w:rsidRDefault="00AC3E65" w:rsidP="00AC3E65">
      <w:pPr>
        <w:pStyle w:val="PL"/>
        <w:rPr>
          <w:color w:val="808080"/>
          <w:sz w:val="13"/>
          <w:szCs w:val="16"/>
          <w:highlight w:val="yellow"/>
        </w:rPr>
      </w:pPr>
      <w:r w:rsidRPr="00AC3E65">
        <w:rPr>
          <w:sz w:val="13"/>
          <w:szCs w:val="16"/>
          <w:highlight w:val="yellow"/>
        </w:rPr>
        <w:t xml:space="preserve">    targetNTA-r18                       </w:t>
      </w:r>
      <w:r w:rsidRPr="00AC3E65">
        <w:rPr>
          <w:color w:val="993366"/>
          <w:sz w:val="13"/>
          <w:szCs w:val="16"/>
          <w:highlight w:val="yellow"/>
        </w:rPr>
        <w:t>ENUMERATED</w:t>
      </w:r>
      <w:r w:rsidRPr="00AC3E65">
        <w:rPr>
          <w:sz w:val="13"/>
          <w:szCs w:val="16"/>
          <w:highlight w:val="yellow"/>
        </w:rPr>
        <w:t xml:space="preserve"> {zero, source}                     </w:t>
      </w:r>
      <w:r w:rsidRPr="00AC3E65">
        <w:rPr>
          <w:color w:val="993366"/>
          <w:sz w:val="13"/>
          <w:szCs w:val="16"/>
          <w:highlight w:val="yellow"/>
        </w:rPr>
        <w:t>OPTIONAL</w:t>
      </w:r>
      <w:r w:rsidRPr="00AC3E65">
        <w:rPr>
          <w:sz w:val="13"/>
          <w:szCs w:val="16"/>
          <w:highlight w:val="yellow"/>
        </w:rPr>
        <w:t xml:space="preserve">,   </w:t>
      </w:r>
      <w:r w:rsidRPr="00AC3E65">
        <w:rPr>
          <w:color w:val="808080"/>
          <w:sz w:val="13"/>
          <w:szCs w:val="16"/>
          <w:highlight w:val="yellow"/>
        </w:rPr>
        <w:t>-- Need R</w:t>
      </w:r>
    </w:p>
    <w:p w14:paraId="2383C523" w14:textId="11068531" w:rsidR="00AC3E65" w:rsidRPr="00AC3E65" w:rsidRDefault="00AC3E65" w:rsidP="00AC3E65">
      <w:pPr>
        <w:pStyle w:val="PL"/>
        <w:rPr>
          <w:rFonts w:eastAsia="DengXian"/>
          <w:color w:val="808080"/>
          <w:sz w:val="13"/>
          <w:szCs w:val="16"/>
          <w:highlight w:val="yellow"/>
        </w:rPr>
      </w:pPr>
      <w:r w:rsidRPr="00AC3E65">
        <w:rPr>
          <w:sz w:val="13"/>
          <w:szCs w:val="16"/>
          <w:highlight w:val="yellow"/>
        </w:rPr>
        <w:t xml:space="preserve">    tci-StateID-r18                     TCI-StateId                                   </w:t>
      </w:r>
      <w:r w:rsidRPr="00AC3E65">
        <w:rPr>
          <w:color w:val="993366"/>
          <w:sz w:val="13"/>
          <w:szCs w:val="16"/>
          <w:highlight w:val="yellow"/>
        </w:rPr>
        <w:t>OPTIONAL</w:t>
      </w:r>
      <w:r w:rsidRPr="00AC3E65">
        <w:rPr>
          <w:sz w:val="13"/>
          <w:szCs w:val="16"/>
          <w:highlight w:val="yellow"/>
        </w:rPr>
        <w:t xml:space="preserve">,   </w:t>
      </w:r>
      <w:r w:rsidRPr="00AC3E65">
        <w:rPr>
          <w:color w:val="808080"/>
          <w:sz w:val="13"/>
          <w:szCs w:val="16"/>
          <w:highlight w:val="yellow"/>
        </w:rPr>
        <w:t>-- Cond MobileIAB</w:t>
      </w:r>
    </w:p>
    <w:p w14:paraId="112E885D" w14:textId="77280ECE" w:rsidR="00AC3E65" w:rsidRPr="00AC3E65" w:rsidRDefault="00AC3E65" w:rsidP="00AC3E65">
      <w:pPr>
        <w:pStyle w:val="PL"/>
        <w:rPr>
          <w:color w:val="808080"/>
          <w:sz w:val="13"/>
          <w:szCs w:val="16"/>
          <w:highlight w:val="yellow"/>
        </w:rPr>
      </w:pPr>
      <w:r w:rsidRPr="00AC3E65">
        <w:rPr>
          <w:sz w:val="13"/>
          <w:szCs w:val="16"/>
          <w:highlight w:val="yellow"/>
        </w:rPr>
        <w:t xml:space="preserve">    dg-beam-r18                         SSB-Index                                     </w:t>
      </w:r>
      <w:r w:rsidRPr="00AC3E65">
        <w:rPr>
          <w:color w:val="993366"/>
          <w:sz w:val="13"/>
          <w:szCs w:val="16"/>
          <w:highlight w:val="yellow"/>
        </w:rPr>
        <w:t>OPTIONAL</w:t>
      </w:r>
      <w:r w:rsidRPr="00AC3E65">
        <w:rPr>
          <w:sz w:val="13"/>
          <w:szCs w:val="16"/>
          <w:highlight w:val="yellow"/>
        </w:rPr>
        <w:t xml:space="preserve">,   </w:t>
      </w:r>
      <w:r w:rsidRPr="00AC3E65">
        <w:rPr>
          <w:color w:val="808080"/>
          <w:sz w:val="13"/>
          <w:szCs w:val="16"/>
          <w:highlight w:val="yellow"/>
        </w:rPr>
        <w:t>-- Cond DG-RACH-LessHO</w:t>
      </w:r>
    </w:p>
    <w:p w14:paraId="4132178D" w14:textId="77777777" w:rsidR="00AC3E65" w:rsidRPr="00AC3E65" w:rsidRDefault="00AC3E65" w:rsidP="00AC3E65">
      <w:pPr>
        <w:pStyle w:val="PL"/>
        <w:rPr>
          <w:rFonts w:eastAsia="DengXian"/>
          <w:sz w:val="13"/>
          <w:szCs w:val="16"/>
        </w:rPr>
      </w:pPr>
      <w:r w:rsidRPr="00AC3E65">
        <w:rPr>
          <w:rFonts w:eastAsia="DengXian"/>
          <w:sz w:val="13"/>
          <w:szCs w:val="16"/>
          <w:highlight w:val="yellow"/>
        </w:rPr>
        <w:t xml:space="preserve">     ...</w:t>
      </w:r>
    </w:p>
    <w:p w14:paraId="39BE45CE" w14:textId="77777777" w:rsidR="00AC3E65" w:rsidRPr="00AC3E65" w:rsidRDefault="00AC3E65" w:rsidP="00AC3E65">
      <w:pPr>
        <w:pStyle w:val="PL"/>
        <w:rPr>
          <w:sz w:val="13"/>
          <w:szCs w:val="16"/>
        </w:rPr>
      </w:pPr>
      <w:r w:rsidRPr="00AC3E65">
        <w:rPr>
          <w:sz w:val="13"/>
          <w:szCs w:val="16"/>
        </w:rPr>
        <w:t>}</w:t>
      </w:r>
    </w:p>
    <w:p w14:paraId="4ECBB7BA" w14:textId="77777777" w:rsidR="00AC3E65" w:rsidRPr="00A738C1" w:rsidRDefault="00AC3E65" w:rsidP="00A738C1">
      <w:pPr>
        <w:pStyle w:val="PL"/>
        <w:rPr>
          <w:sz w:val="13"/>
          <w:szCs w:val="16"/>
        </w:rPr>
      </w:pPr>
    </w:p>
    <w:p w14:paraId="7380C13A" w14:textId="77777777" w:rsidR="00F0345A" w:rsidRDefault="00F0345A" w:rsidP="00815CC9">
      <w:pPr>
        <w:pStyle w:val="BodyText"/>
      </w:pPr>
    </w:p>
    <w:p w14:paraId="21778861" w14:textId="68966C69" w:rsidR="00A738C1" w:rsidRDefault="00AC3E65" w:rsidP="00815CC9">
      <w:pPr>
        <w:pStyle w:val="BodyText"/>
      </w:pPr>
      <w:r>
        <w:t xml:space="preserve">How is possible to notice, the only difference between NTN and Mobile IAB is that in NTN the beam indication is an SSB index, whereas in Mobile IAB the beam indication is a </w:t>
      </w:r>
      <w:r w:rsidR="001B7FF0">
        <w:t>TCI state ID.</w:t>
      </w:r>
    </w:p>
    <w:p w14:paraId="1F2A530F" w14:textId="77777777" w:rsidR="00493F8D" w:rsidRDefault="001B7FF0" w:rsidP="00815CC9">
      <w:pPr>
        <w:pStyle w:val="BodyText"/>
      </w:pPr>
      <w:r>
        <w:t>Nevertheless,</w:t>
      </w:r>
      <w:r w:rsidR="00964F33">
        <w:t xml:space="preserve"> it is worth noticing that</w:t>
      </w:r>
      <w:r>
        <w:t xml:space="preserve"> the support of RACH-less HO for these two features </w:t>
      </w:r>
      <w:r w:rsidR="00964F33">
        <w:t>is related to an important set of assumption that has been considered.</w:t>
      </w:r>
    </w:p>
    <w:p w14:paraId="569C56F9" w14:textId="45ACEF7F" w:rsidR="0016655E" w:rsidRDefault="00493F8D" w:rsidP="00815CC9">
      <w:pPr>
        <w:pStyle w:val="BodyText"/>
      </w:pPr>
      <w:r>
        <w:lastRenderedPageBreak/>
        <w:t>Fo</w:t>
      </w:r>
      <w:r w:rsidR="0016655E">
        <w:t>r the support of RACH-less HO for the case of Mobile IAB, the following assumption and restrictions have been made</w:t>
      </w:r>
      <w:r w:rsidR="00E878F9">
        <w:t xml:space="preserve"> (or considered)</w:t>
      </w:r>
      <w:r w:rsidR="0016655E">
        <w:t>:</w:t>
      </w:r>
    </w:p>
    <w:p w14:paraId="5CF880C7" w14:textId="71A1643D" w:rsidR="0016655E" w:rsidRDefault="004C0C37" w:rsidP="004C0C37">
      <w:pPr>
        <w:pStyle w:val="BodyText"/>
        <w:numPr>
          <w:ilvl w:val="0"/>
          <w:numId w:val="24"/>
        </w:numPr>
      </w:pPr>
      <w:r>
        <w:t>RACH-less HO is supported o</w:t>
      </w:r>
      <w:r w:rsidR="0016655E">
        <w:t>nly for intra-DU case</w:t>
      </w:r>
      <w:r>
        <w:t xml:space="preserve">. </w:t>
      </w:r>
    </w:p>
    <w:p w14:paraId="7F6B46F8" w14:textId="77777777" w:rsidR="004C0C37" w:rsidRDefault="004C0C37" w:rsidP="0016655E">
      <w:pPr>
        <w:pStyle w:val="BodyText"/>
        <w:numPr>
          <w:ilvl w:val="0"/>
          <w:numId w:val="24"/>
        </w:numPr>
      </w:pPr>
      <w:r>
        <w:t>RACH-less HO is supported</w:t>
      </w:r>
      <w:r w:rsidR="0016655E">
        <w:t xml:space="preserve"> only between logical DUs hosted on the same hardware. </w:t>
      </w:r>
    </w:p>
    <w:p w14:paraId="447135F3" w14:textId="61700394" w:rsidR="0016655E" w:rsidRDefault="004C0C37" w:rsidP="0016655E">
      <w:pPr>
        <w:pStyle w:val="BodyText"/>
        <w:numPr>
          <w:ilvl w:val="0"/>
          <w:numId w:val="24"/>
        </w:numPr>
      </w:pPr>
      <w:r>
        <w:t>Only</w:t>
      </w:r>
      <w:r w:rsidR="0016655E">
        <w:t xml:space="preserve"> </w:t>
      </w:r>
      <w:r>
        <w:t>N</w:t>
      </w:r>
      <w:r w:rsidR="0016655E" w:rsidRPr="004C0C37">
        <w:rPr>
          <w:vertAlign w:val="subscript"/>
        </w:rPr>
        <w:t>TA</w:t>
      </w:r>
      <w:r w:rsidR="0016655E">
        <w:t xml:space="preserve"> equal to source is valid for </w:t>
      </w:r>
      <w:r>
        <w:t xml:space="preserve">Mobile </w:t>
      </w:r>
      <w:r w:rsidR="0016655E">
        <w:t>IAB</w:t>
      </w:r>
      <w:r>
        <w:t xml:space="preserve"> has the two logical DUs are always co-located (in a way)</w:t>
      </w:r>
      <w:r w:rsidR="0016655E">
        <w:t>.</w:t>
      </w:r>
    </w:p>
    <w:p w14:paraId="0E65708A" w14:textId="77777777" w:rsidR="00E878F9" w:rsidRDefault="0016655E" w:rsidP="0016655E">
      <w:pPr>
        <w:pStyle w:val="BodyText"/>
        <w:numPr>
          <w:ilvl w:val="0"/>
          <w:numId w:val="24"/>
        </w:numPr>
      </w:pPr>
      <w:r>
        <w:t xml:space="preserve">The beam in the handover command is indicated </w:t>
      </w:r>
      <w:r w:rsidR="00E878F9">
        <w:t>basically</w:t>
      </w:r>
      <w:r>
        <w:t xml:space="preserve"> blindl</w:t>
      </w:r>
      <w:r w:rsidR="00E878F9">
        <w:t>y</w:t>
      </w:r>
    </w:p>
    <w:p w14:paraId="74A02A29" w14:textId="3086CDAF" w:rsidR="001B7FF0" w:rsidRDefault="00E878F9" w:rsidP="00E878F9">
      <w:pPr>
        <w:pStyle w:val="BodyText"/>
        <w:numPr>
          <w:ilvl w:val="1"/>
          <w:numId w:val="24"/>
        </w:numPr>
      </w:pPr>
      <w:r>
        <w:t>This is because measurements received in the source CU are not shared with the target CU</w:t>
      </w:r>
      <w:r w:rsidR="0016655E">
        <w:t xml:space="preserve"> measurements.</w:t>
      </w:r>
      <w:r>
        <w:t xml:space="preserve"> Also, source CU does not really select “a beam” as RAN3 did not work on this.</w:t>
      </w:r>
    </w:p>
    <w:p w14:paraId="55A16394" w14:textId="5291316C" w:rsidR="00E878F9" w:rsidRDefault="00E878F9" w:rsidP="00E878F9">
      <w:pPr>
        <w:pStyle w:val="Observation"/>
      </w:pPr>
      <w:bookmarkStart w:id="1" w:name="_Toc158907122"/>
      <w:r>
        <w:t>RACH-less HO for the case of Mobile IAB is supported under the following set of assumptions/restrictions:</w:t>
      </w:r>
      <w:bookmarkEnd w:id="1"/>
    </w:p>
    <w:p w14:paraId="5DED34E0" w14:textId="77777777" w:rsidR="00E878F9" w:rsidRDefault="00E878F9" w:rsidP="00E878F9">
      <w:pPr>
        <w:pStyle w:val="Observation"/>
        <w:numPr>
          <w:ilvl w:val="1"/>
          <w:numId w:val="13"/>
        </w:numPr>
      </w:pPr>
      <w:bookmarkStart w:id="2" w:name="_Toc158907123"/>
      <w:r>
        <w:t>RACH-less HO is supported only for intra-DU case.</w:t>
      </w:r>
      <w:bookmarkEnd w:id="2"/>
      <w:r>
        <w:t xml:space="preserve"> </w:t>
      </w:r>
    </w:p>
    <w:p w14:paraId="70125EB9" w14:textId="77777777" w:rsidR="00E878F9" w:rsidRDefault="00E878F9" w:rsidP="00E878F9">
      <w:pPr>
        <w:pStyle w:val="Observation"/>
        <w:numPr>
          <w:ilvl w:val="1"/>
          <w:numId w:val="13"/>
        </w:numPr>
      </w:pPr>
      <w:bookmarkStart w:id="3" w:name="_Toc158907124"/>
      <w:r>
        <w:t>RACH-less HO is supported only between logical DUs hosted on the same hardware.</w:t>
      </w:r>
      <w:bookmarkEnd w:id="3"/>
      <w:r>
        <w:t xml:space="preserve"> </w:t>
      </w:r>
    </w:p>
    <w:p w14:paraId="0BC8C7E3" w14:textId="77777777" w:rsidR="00E878F9" w:rsidRDefault="00E878F9" w:rsidP="00E878F9">
      <w:pPr>
        <w:pStyle w:val="Observation"/>
        <w:numPr>
          <w:ilvl w:val="1"/>
          <w:numId w:val="13"/>
        </w:numPr>
      </w:pPr>
      <w:bookmarkStart w:id="4" w:name="_Toc158907125"/>
      <w:r>
        <w:t>Only N</w:t>
      </w:r>
      <w:r w:rsidRPr="004317B9">
        <w:rPr>
          <w:vertAlign w:val="subscript"/>
        </w:rPr>
        <w:t>TA</w:t>
      </w:r>
      <w:r>
        <w:t xml:space="preserve"> equal to source is valid for Mobile IAB has the two logical DUs are always co-located (in a way).</w:t>
      </w:r>
      <w:bookmarkEnd w:id="4"/>
    </w:p>
    <w:p w14:paraId="30A8F980" w14:textId="77777777" w:rsidR="00E878F9" w:rsidRDefault="00E878F9" w:rsidP="00E878F9">
      <w:pPr>
        <w:pStyle w:val="Observation"/>
        <w:numPr>
          <w:ilvl w:val="1"/>
          <w:numId w:val="13"/>
        </w:numPr>
      </w:pPr>
      <w:bookmarkStart w:id="5" w:name="_Toc158907126"/>
      <w:r>
        <w:t>The beam in the handover command is indicated basically blindly</w:t>
      </w:r>
      <w:bookmarkEnd w:id="5"/>
    </w:p>
    <w:p w14:paraId="56A3051C" w14:textId="5D787984" w:rsidR="00E878F9" w:rsidRDefault="00E878F9" w:rsidP="00E878F9">
      <w:pPr>
        <w:pStyle w:val="Observation"/>
        <w:numPr>
          <w:ilvl w:val="2"/>
          <w:numId w:val="13"/>
        </w:numPr>
      </w:pPr>
      <w:bookmarkStart w:id="6" w:name="_Toc158907127"/>
      <w:r>
        <w:t>This is because measurements received in the source CU are not shared with the target CU measurements. Also, source CU does not really select “a beam” as RAN3 did not work on this</w:t>
      </w:r>
      <w:bookmarkEnd w:id="6"/>
    </w:p>
    <w:p w14:paraId="214BE810" w14:textId="34AAF319" w:rsidR="00E878F9" w:rsidRDefault="00E878F9" w:rsidP="00E878F9">
      <w:pPr>
        <w:pStyle w:val="BodyText"/>
      </w:pPr>
      <w:r>
        <w:t>For what concern the support of RACH-less HO for NTN, the following set of assumptions and restrictions have been made (or considered)</w:t>
      </w:r>
      <w:r w:rsidR="005D0E17">
        <w:t>:</w:t>
      </w:r>
    </w:p>
    <w:p w14:paraId="3FA43DBB" w14:textId="47049A05" w:rsidR="005D0E17" w:rsidRDefault="00AF3E5E" w:rsidP="005D0E17">
      <w:pPr>
        <w:pStyle w:val="BodyText"/>
        <w:numPr>
          <w:ilvl w:val="0"/>
          <w:numId w:val="25"/>
        </w:numPr>
      </w:pPr>
      <w:r>
        <w:t>RACH-less HO is basically only supported in FR1 (this has not been optimised to also support FR2).</w:t>
      </w:r>
    </w:p>
    <w:p w14:paraId="7FB45960" w14:textId="3A55F90D" w:rsidR="00AF3E5E" w:rsidRDefault="007B1061" w:rsidP="005D0E17">
      <w:pPr>
        <w:pStyle w:val="BodyText"/>
        <w:numPr>
          <w:ilvl w:val="0"/>
          <w:numId w:val="25"/>
        </w:numPr>
      </w:pPr>
      <w:r>
        <w:t>For case of FR1, the beam indication is almost irrelevant as only one wide beam is deployed.</w:t>
      </w:r>
    </w:p>
    <w:p w14:paraId="2E738ABF" w14:textId="79284629" w:rsidR="007B1061" w:rsidRDefault="007B1061" w:rsidP="005D0E17">
      <w:pPr>
        <w:pStyle w:val="BodyText"/>
        <w:numPr>
          <w:ilvl w:val="0"/>
          <w:numId w:val="25"/>
        </w:numPr>
      </w:pPr>
      <w:r>
        <w:t xml:space="preserve">No support over </w:t>
      </w:r>
      <w:proofErr w:type="spellStart"/>
      <w:r>
        <w:t>Xn</w:t>
      </w:r>
      <w:proofErr w:type="spellEnd"/>
      <w:r>
        <w:t xml:space="preserve"> about who decides to do RACH-less HO and how the beam is selected (</w:t>
      </w:r>
      <w:proofErr w:type="gramStart"/>
      <w:r>
        <w:t>similar to</w:t>
      </w:r>
      <w:proofErr w:type="gramEnd"/>
      <w:r>
        <w:t xml:space="preserve"> Mobile IAB).</w:t>
      </w:r>
    </w:p>
    <w:p w14:paraId="5C0717E6" w14:textId="1679A769" w:rsidR="007B1061" w:rsidRDefault="004317B9" w:rsidP="005D0E17">
      <w:pPr>
        <w:pStyle w:val="BodyText"/>
        <w:numPr>
          <w:ilvl w:val="0"/>
          <w:numId w:val="25"/>
        </w:numPr>
      </w:pPr>
      <w:r>
        <w:t>The TA estimation (N</w:t>
      </w:r>
      <w:r w:rsidRPr="004C0C37">
        <w:rPr>
          <w:vertAlign w:val="subscript"/>
        </w:rPr>
        <w:t>TA</w:t>
      </w:r>
      <w:r>
        <w:t xml:space="preserve"> only is supported for NTN)</w:t>
      </w:r>
      <w:r w:rsidR="003D5A8E">
        <w:t xml:space="preserve"> is done according to the position of the satellite, which is indicated via SIB19.</w:t>
      </w:r>
    </w:p>
    <w:p w14:paraId="3FB8C9C8" w14:textId="0B91DD61" w:rsidR="003D5A8E" w:rsidRDefault="003D5A8E" w:rsidP="003D5A8E">
      <w:pPr>
        <w:pStyle w:val="Observation"/>
      </w:pPr>
      <w:bookmarkStart w:id="7" w:name="_Toc158907128"/>
      <w:r>
        <w:t>RACH-less HO for the case of NTN is supported under the following set of assumptions/restrictions</w:t>
      </w:r>
      <w:r w:rsidR="008541B5">
        <w:t>:</w:t>
      </w:r>
      <w:bookmarkEnd w:id="7"/>
    </w:p>
    <w:p w14:paraId="620277E3" w14:textId="77777777" w:rsidR="008541B5" w:rsidRDefault="008541B5" w:rsidP="008541B5">
      <w:pPr>
        <w:pStyle w:val="Observation"/>
        <w:numPr>
          <w:ilvl w:val="1"/>
          <w:numId w:val="13"/>
        </w:numPr>
      </w:pPr>
      <w:bookmarkStart w:id="8" w:name="_Toc158907129"/>
      <w:r>
        <w:t>RACH-less HO is basically only supported in FR1 (this has not been optimised to also support FR2).</w:t>
      </w:r>
      <w:bookmarkEnd w:id="8"/>
    </w:p>
    <w:p w14:paraId="13BE310F" w14:textId="77777777" w:rsidR="008541B5" w:rsidRDefault="008541B5" w:rsidP="008541B5">
      <w:pPr>
        <w:pStyle w:val="Observation"/>
        <w:numPr>
          <w:ilvl w:val="1"/>
          <w:numId w:val="13"/>
        </w:numPr>
      </w:pPr>
      <w:bookmarkStart w:id="9" w:name="_Toc158907130"/>
      <w:r>
        <w:t>For case of FR1, the beam indication is almost irrelevant as only one wide beam is deployed.</w:t>
      </w:r>
      <w:bookmarkEnd w:id="9"/>
    </w:p>
    <w:p w14:paraId="026CCE04" w14:textId="77777777" w:rsidR="008541B5" w:rsidRDefault="008541B5" w:rsidP="008541B5">
      <w:pPr>
        <w:pStyle w:val="Observation"/>
        <w:numPr>
          <w:ilvl w:val="1"/>
          <w:numId w:val="13"/>
        </w:numPr>
      </w:pPr>
      <w:bookmarkStart w:id="10" w:name="_Toc158907131"/>
      <w:r>
        <w:t xml:space="preserve">No support over </w:t>
      </w:r>
      <w:proofErr w:type="spellStart"/>
      <w:r>
        <w:t>Xn</w:t>
      </w:r>
      <w:proofErr w:type="spellEnd"/>
      <w:r>
        <w:t xml:space="preserve"> about who decides to do RACH-less HO and how the beam is selected (</w:t>
      </w:r>
      <w:proofErr w:type="gramStart"/>
      <w:r>
        <w:t>similar to</w:t>
      </w:r>
      <w:proofErr w:type="gramEnd"/>
      <w:r>
        <w:t xml:space="preserve"> Mobile IAB).</w:t>
      </w:r>
      <w:bookmarkEnd w:id="10"/>
    </w:p>
    <w:p w14:paraId="23282075" w14:textId="31FABC60" w:rsidR="008541B5" w:rsidRDefault="008541B5" w:rsidP="008541B5">
      <w:pPr>
        <w:pStyle w:val="Observation"/>
        <w:numPr>
          <w:ilvl w:val="1"/>
          <w:numId w:val="13"/>
        </w:numPr>
      </w:pPr>
      <w:bookmarkStart w:id="11" w:name="_Toc158907132"/>
      <w:r>
        <w:t xml:space="preserve">The TA estimation (NTA only </w:t>
      </w:r>
      <w:r w:rsidR="006B64CB">
        <w:t xml:space="preserve">equal to 0 </w:t>
      </w:r>
      <w:r>
        <w:t>is supported for NTN) is done according to the position of the satellite, which is indicated via SIB19.</w:t>
      </w:r>
      <w:bookmarkEnd w:id="11"/>
    </w:p>
    <w:p w14:paraId="29E93508" w14:textId="03890F20" w:rsidR="008541B5" w:rsidRDefault="008541B5" w:rsidP="008541B5">
      <w:pPr>
        <w:pStyle w:val="BodyText"/>
      </w:pPr>
      <w:r>
        <w:t xml:space="preserve">A further aspect that is worth to highlight is that RAN3 was not involved in the work for RACH-less for the case of NTN and Mobile IAB and this is because the set of assumption and restrictions considered did not require to do so. However, if the support of RACH-less HO </w:t>
      </w:r>
      <w:proofErr w:type="gramStart"/>
      <w:r>
        <w:t>has to</w:t>
      </w:r>
      <w:proofErr w:type="gramEnd"/>
      <w:r>
        <w:t xml:space="preserve"> be extended to legacy L3 HO, at least an involvement of RAN3 to check the basic aspects over F1 and </w:t>
      </w:r>
      <w:proofErr w:type="spellStart"/>
      <w:r>
        <w:t>Xn</w:t>
      </w:r>
      <w:proofErr w:type="spellEnd"/>
      <w:r>
        <w:t xml:space="preserve"> is needed. Given that Rel-18 is frozen and </w:t>
      </w:r>
      <w:r w:rsidR="00A5190A">
        <w:t>there are only 2 quarter left to conclude the ASN.1 review, it would be good to delay the support of this feature to later releases (where all the necessary aspects can be checked thoroughly).</w:t>
      </w:r>
    </w:p>
    <w:p w14:paraId="7D3FA7C6" w14:textId="1C946A11" w:rsidR="002F41F0" w:rsidRDefault="002F41F0" w:rsidP="002F41F0">
      <w:pPr>
        <w:pStyle w:val="Observation"/>
      </w:pPr>
      <w:bookmarkStart w:id="12" w:name="_Toc158907133"/>
      <w:r>
        <w:t>I</w:t>
      </w:r>
      <w:r w:rsidRPr="002F41F0">
        <w:t xml:space="preserve">f the support of RACH-less HO </w:t>
      </w:r>
      <w:proofErr w:type="gramStart"/>
      <w:r w:rsidRPr="002F41F0">
        <w:t>has to</w:t>
      </w:r>
      <w:proofErr w:type="gramEnd"/>
      <w:r w:rsidRPr="002F41F0">
        <w:t xml:space="preserve"> be extended to legacy L3 HO, at least an involvement of RAN3 to check the basic aspects over F1 and </w:t>
      </w:r>
      <w:proofErr w:type="spellStart"/>
      <w:r w:rsidRPr="002F41F0">
        <w:t>Xn</w:t>
      </w:r>
      <w:proofErr w:type="spellEnd"/>
      <w:r w:rsidRPr="002F41F0">
        <w:t xml:space="preserve"> is needed</w:t>
      </w:r>
      <w:r>
        <w:t xml:space="preserve"> (which was not done for the case of NTN and Mobile IAB).</w:t>
      </w:r>
      <w:bookmarkEnd w:id="12"/>
    </w:p>
    <w:p w14:paraId="4FFD655C" w14:textId="4A80FCC5" w:rsidR="002F41F0" w:rsidRDefault="002F41F0" w:rsidP="002F41F0">
      <w:pPr>
        <w:pStyle w:val="BodyText"/>
      </w:pPr>
      <w:r>
        <w:t>Therefore, according to the following discussion we propose:</w:t>
      </w:r>
    </w:p>
    <w:p w14:paraId="021D78C0" w14:textId="19263A71" w:rsidR="002F41F0" w:rsidRPr="002F41F0" w:rsidRDefault="006B64CB" w:rsidP="002F41F0">
      <w:pPr>
        <w:pStyle w:val="Proposal"/>
      </w:pPr>
      <w:bookmarkStart w:id="13" w:name="_Toc158907071"/>
      <w:r>
        <w:lastRenderedPageBreak/>
        <w:t>The legacy HO procedure without random access (except for NTN and Mobile IAB) is not supported in Rel-18.</w:t>
      </w:r>
      <w:bookmarkEnd w:id="13"/>
    </w:p>
    <w:p w14:paraId="20D74898" w14:textId="29E33850" w:rsidR="00C01F33" w:rsidRPr="00CE0424" w:rsidRDefault="00C01F33" w:rsidP="00830E3B">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EC2E61" w14:textId="77777777" w:rsidR="006B64CB"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58907122" w:history="1">
        <w:r w:rsidR="006B64CB" w:rsidRPr="007B2D98">
          <w:rPr>
            <w:rStyle w:val="Hyperlink"/>
            <w:noProof/>
          </w:rPr>
          <w:t>Observation 1</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RACH-less HO for the case of Mobile IAB is supported under the following set of assumptions/restrictions:</w:t>
        </w:r>
      </w:hyperlink>
    </w:p>
    <w:p w14:paraId="50BBE813"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3" w:history="1">
        <w:r w:rsidR="006B64CB" w:rsidRPr="007B2D98">
          <w:rPr>
            <w:rStyle w:val="Hyperlink"/>
            <w:noProof/>
          </w:rPr>
          <w:t>a.</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RACH-less HO is supported only for intra-DU case.</w:t>
        </w:r>
      </w:hyperlink>
    </w:p>
    <w:p w14:paraId="53C2FA84"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4" w:history="1">
        <w:r w:rsidR="006B64CB" w:rsidRPr="007B2D98">
          <w:rPr>
            <w:rStyle w:val="Hyperlink"/>
            <w:noProof/>
          </w:rPr>
          <w:t>b.</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RACH-less HO is supported only between logical DUs hosted on the same hardware.</w:t>
        </w:r>
      </w:hyperlink>
    </w:p>
    <w:p w14:paraId="7A117D14"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5" w:history="1">
        <w:r w:rsidR="006B64CB" w:rsidRPr="007B2D98">
          <w:rPr>
            <w:rStyle w:val="Hyperlink"/>
            <w:noProof/>
          </w:rPr>
          <w:t>c.</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Only N</w:t>
        </w:r>
        <w:r w:rsidR="006B64CB" w:rsidRPr="007B2D98">
          <w:rPr>
            <w:rStyle w:val="Hyperlink"/>
            <w:noProof/>
            <w:vertAlign w:val="subscript"/>
          </w:rPr>
          <w:t>TA</w:t>
        </w:r>
        <w:r w:rsidR="006B64CB" w:rsidRPr="007B2D98">
          <w:rPr>
            <w:rStyle w:val="Hyperlink"/>
            <w:noProof/>
          </w:rPr>
          <w:t xml:space="preserve"> equal to source is valid for Mobile IAB has the two logical DUs are always co-located (in a way).</w:t>
        </w:r>
      </w:hyperlink>
    </w:p>
    <w:p w14:paraId="0BF87463"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6" w:history="1">
        <w:r w:rsidR="006B64CB" w:rsidRPr="007B2D98">
          <w:rPr>
            <w:rStyle w:val="Hyperlink"/>
            <w:noProof/>
          </w:rPr>
          <w:t>d.</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The beam in the handover command is indicated basically blindly</w:t>
        </w:r>
      </w:hyperlink>
    </w:p>
    <w:p w14:paraId="5595A0DA"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7" w:history="1">
        <w:r w:rsidR="006B64CB" w:rsidRPr="007B2D98">
          <w:rPr>
            <w:rStyle w:val="Hyperlink"/>
            <w:noProof/>
          </w:rPr>
          <w:t>i.</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This is because measurements received in the source CU are not shared with the target CU measurements. Also, source CU does not really select “a beam” as RAN3 did not work on this</w:t>
        </w:r>
      </w:hyperlink>
    </w:p>
    <w:p w14:paraId="6848AF72" w14:textId="77777777" w:rsidR="006B64CB" w:rsidRDefault="007A290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07128" w:history="1">
        <w:r w:rsidR="006B64CB" w:rsidRPr="007B2D98">
          <w:rPr>
            <w:rStyle w:val="Hyperlink"/>
            <w:noProof/>
          </w:rPr>
          <w:t>Observation 2</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RACH-less HO for the case of NTN is supported under the following set of assumptions/restrictions:</w:t>
        </w:r>
      </w:hyperlink>
    </w:p>
    <w:p w14:paraId="477FA9F7"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29" w:history="1">
        <w:r w:rsidR="006B64CB" w:rsidRPr="007B2D98">
          <w:rPr>
            <w:rStyle w:val="Hyperlink"/>
            <w:noProof/>
          </w:rPr>
          <w:t>a.</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RACH-less HO is basically only supported in FR1 (this has not been optimised to also support FR2).</w:t>
        </w:r>
      </w:hyperlink>
    </w:p>
    <w:p w14:paraId="07A844BF"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30" w:history="1">
        <w:r w:rsidR="006B64CB" w:rsidRPr="007B2D98">
          <w:rPr>
            <w:rStyle w:val="Hyperlink"/>
            <w:noProof/>
          </w:rPr>
          <w:t>b.</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For case of FR1, the beam indication is almost irrelevant as only one wide beam is deployed.</w:t>
        </w:r>
      </w:hyperlink>
    </w:p>
    <w:p w14:paraId="5D6208F5"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31" w:history="1">
        <w:r w:rsidR="006B64CB" w:rsidRPr="007B2D98">
          <w:rPr>
            <w:rStyle w:val="Hyperlink"/>
            <w:noProof/>
          </w:rPr>
          <w:t>c.</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No support over Xn about who decides to do RACH-less HO and how the beam is selected (similar to Mobile IAB).</w:t>
        </w:r>
      </w:hyperlink>
    </w:p>
    <w:p w14:paraId="14FE9A57" w14:textId="77777777" w:rsidR="006B64CB" w:rsidRDefault="007A290C" w:rsidP="006B64CB">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58907132" w:history="1">
        <w:r w:rsidR="006B64CB" w:rsidRPr="007B2D98">
          <w:rPr>
            <w:rStyle w:val="Hyperlink"/>
            <w:noProof/>
          </w:rPr>
          <w:t>d.</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The TA estimation (N</w:t>
        </w:r>
        <w:r w:rsidR="006B64CB" w:rsidRPr="006B64CB">
          <w:rPr>
            <w:rStyle w:val="Hyperlink"/>
            <w:noProof/>
            <w:vertAlign w:val="subscript"/>
          </w:rPr>
          <w:t>TA</w:t>
        </w:r>
        <w:r w:rsidR="006B64CB" w:rsidRPr="007B2D98">
          <w:rPr>
            <w:rStyle w:val="Hyperlink"/>
            <w:noProof/>
          </w:rPr>
          <w:t xml:space="preserve"> only equal to 0 is supported for NTN) is done according to the position of the satellite, which is indicated via SIB19.</w:t>
        </w:r>
      </w:hyperlink>
    </w:p>
    <w:p w14:paraId="0673AE56" w14:textId="77777777" w:rsidR="006B64CB" w:rsidRDefault="007A290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07133" w:history="1">
        <w:r w:rsidR="006B64CB" w:rsidRPr="007B2D98">
          <w:rPr>
            <w:rStyle w:val="Hyperlink"/>
            <w:noProof/>
          </w:rPr>
          <w:t>Observation 3</w:t>
        </w:r>
        <w:r w:rsidR="006B64CB">
          <w:rPr>
            <w:rFonts w:asciiTheme="minorHAnsi" w:eastAsiaTheme="minorEastAsia" w:hAnsiTheme="minorHAnsi" w:cstheme="minorBidi"/>
            <w:b w:val="0"/>
            <w:noProof/>
            <w:sz w:val="24"/>
            <w:szCs w:val="24"/>
            <w:lang w:val="en-FI" w:eastAsia="en-GB"/>
          </w:rPr>
          <w:tab/>
        </w:r>
        <w:r w:rsidR="006B64CB" w:rsidRPr="007B2D98">
          <w:rPr>
            <w:rStyle w:val="Hyperlink"/>
            <w:noProof/>
          </w:rPr>
          <w:t>If the support of RACH-less HO has to be extended to legacy L3 HO, at least an involvement of RAN3 to check the basic aspects over F1 and Xn is needed (which was not done for the case of NTN and Mobile IAB).</w:t>
        </w:r>
      </w:hyperlink>
    </w:p>
    <w:p w14:paraId="029CA090" w14:textId="1EF3CB99"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629F71" w14:textId="77777777" w:rsidR="006B64CB"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07071" w:history="1">
        <w:r w:rsidR="006B64CB" w:rsidRPr="00E66F10">
          <w:rPr>
            <w:rStyle w:val="Hyperlink"/>
            <w:noProof/>
          </w:rPr>
          <w:t>Proposal 1</w:t>
        </w:r>
        <w:r w:rsidR="006B64CB">
          <w:rPr>
            <w:rFonts w:asciiTheme="minorHAnsi" w:eastAsiaTheme="minorEastAsia" w:hAnsiTheme="minorHAnsi" w:cstheme="minorBidi"/>
            <w:b w:val="0"/>
            <w:noProof/>
            <w:sz w:val="24"/>
            <w:szCs w:val="24"/>
            <w:lang w:val="en-FI" w:eastAsia="en-GB"/>
          </w:rPr>
          <w:tab/>
        </w:r>
        <w:r w:rsidR="006B64CB" w:rsidRPr="00E66F10">
          <w:rPr>
            <w:rStyle w:val="Hyperlink"/>
            <w:noProof/>
          </w:rPr>
          <w:t>The legacy HO procedure without random access (except for NTN and Mobile IAB) is not supported in Rel-18.</w:t>
        </w:r>
      </w:hyperlink>
    </w:p>
    <w:p w14:paraId="43D08BB8" w14:textId="718BA49D" w:rsidR="005A356D" w:rsidRPr="00B43AF4" w:rsidRDefault="006E1C82" w:rsidP="00CE0424">
      <w:pPr>
        <w:pStyle w:val="BodyText"/>
        <w:rPr>
          <w:b/>
          <w:bCs/>
        </w:rPr>
      </w:pPr>
      <w:r>
        <w:rPr>
          <w:b/>
          <w:bCs/>
          <w:lang w:val="en-US"/>
        </w:rPr>
        <w:fldChar w:fldCharType="end"/>
      </w:r>
    </w:p>
    <w:sectPr w:rsidR="005A356D" w:rsidRPr="00B43AF4" w:rsidSect="00B43AF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F64C9" w14:textId="77777777" w:rsidR="002811A3" w:rsidRDefault="002811A3">
      <w:r>
        <w:separator/>
      </w:r>
    </w:p>
  </w:endnote>
  <w:endnote w:type="continuationSeparator" w:id="0">
    <w:p w14:paraId="3FEDB9A4" w14:textId="77777777" w:rsidR="002811A3" w:rsidRDefault="0028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57673" w14:textId="77777777" w:rsidR="002811A3" w:rsidRDefault="002811A3">
      <w:r>
        <w:separator/>
      </w:r>
    </w:p>
  </w:footnote>
  <w:footnote w:type="continuationSeparator" w:id="0">
    <w:p w14:paraId="120C618C" w14:textId="77777777" w:rsidR="002811A3" w:rsidRDefault="0028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C6E9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6871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1214CD"/>
    <w:multiLevelType w:val="hybridMultilevel"/>
    <w:tmpl w:val="67D83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2B5297"/>
    <w:multiLevelType w:val="hybridMultilevel"/>
    <w:tmpl w:val="7C44D33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7880231">
    <w:abstractNumId w:val="3"/>
  </w:num>
  <w:num w:numId="2" w16cid:durableId="1037395479">
    <w:abstractNumId w:val="17"/>
  </w:num>
  <w:num w:numId="3" w16cid:durableId="684982404">
    <w:abstractNumId w:val="13"/>
  </w:num>
  <w:num w:numId="4" w16cid:durableId="19745781">
    <w:abstractNumId w:val="14"/>
  </w:num>
  <w:num w:numId="5" w16cid:durableId="2079130229">
    <w:abstractNumId w:val="10"/>
  </w:num>
  <w:num w:numId="6" w16cid:durableId="1490830365">
    <w:abstractNumId w:val="16"/>
  </w:num>
  <w:num w:numId="7" w16cid:durableId="142891272">
    <w:abstractNumId w:val="20"/>
  </w:num>
  <w:num w:numId="8" w16cid:durableId="20203219">
    <w:abstractNumId w:val="11"/>
  </w:num>
  <w:num w:numId="9" w16cid:durableId="485319921">
    <w:abstractNumId w:val="9"/>
  </w:num>
  <w:num w:numId="10" w16cid:durableId="621498955">
    <w:abstractNumId w:val="2"/>
  </w:num>
  <w:num w:numId="11" w16cid:durableId="1955942204">
    <w:abstractNumId w:val="1"/>
  </w:num>
  <w:num w:numId="12" w16cid:durableId="793594936">
    <w:abstractNumId w:val="0"/>
  </w:num>
  <w:num w:numId="13" w16cid:durableId="2115664672">
    <w:abstractNumId w:val="18"/>
  </w:num>
  <w:num w:numId="14" w16cid:durableId="103427744">
    <w:abstractNumId w:val="19"/>
  </w:num>
  <w:num w:numId="15" w16cid:durableId="527958305">
    <w:abstractNumId w:val="15"/>
  </w:num>
  <w:num w:numId="16" w16cid:durableId="741365305">
    <w:abstractNumId w:val="21"/>
  </w:num>
  <w:num w:numId="17" w16cid:durableId="1819376313">
    <w:abstractNumId w:val="6"/>
  </w:num>
  <w:num w:numId="18" w16cid:durableId="345329816">
    <w:abstractNumId w:val="8"/>
  </w:num>
  <w:num w:numId="19" w16cid:durableId="1460103990">
    <w:abstractNumId w:val="4"/>
  </w:num>
  <w:num w:numId="20" w16cid:durableId="741022555">
    <w:abstractNumId w:val="24"/>
  </w:num>
  <w:num w:numId="21" w16cid:durableId="516316268">
    <w:abstractNumId w:val="12"/>
  </w:num>
  <w:num w:numId="22" w16cid:durableId="1270964966">
    <w:abstractNumId w:val="22"/>
  </w:num>
  <w:num w:numId="23" w16cid:durableId="498469526">
    <w:abstractNumId w:val="23"/>
  </w:num>
  <w:num w:numId="24" w16cid:durableId="1681617844">
    <w:abstractNumId w:val="7"/>
  </w:num>
  <w:num w:numId="25" w16cid:durableId="7947147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94A"/>
    <w:rsid w:val="00042F22"/>
    <w:rsid w:val="000444EF"/>
    <w:rsid w:val="0004662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641"/>
    <w:rsid w:val="001551B5"/>
    <w:rsid w:val="001659C1"/>
    <w:rsid w:val="0016655E"/>
    <w:rsid w:val="00173A8E"/>
    <w:rsid w:val="0017502C"/>
    <w:rsid w:val="0018143F"/>
    <w:rsid w:val="00181FF8"/>
    <w:rsid w:val="00182BBF"/>
    <w:rsid w:val="00190AC1"/>
    <w:rsid w:val="0019341A"/>
    <w:rsid w:val="00197DF9"/>
    <w:rsid w:val="001A1987"/>
    <w:rsid w:val="001A2564"/>
    <w:rsid w:val="001A6173"/>
    <w:rsid w:val="001A6CBA"/>
    <w:rsid w:val="001B0D97"/>
    <w:rsid w:val="001B5A5D"/>
    <w:rsid w:val="001B7FF0"/>
    <w:rsid w:val="001C1CE5"/>
    <w:rsid w:val="001C3D2A"/>
    <w:rsid w:val="001C7C1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540"/>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1A3"/>
    <w:rsid w:val="0028280A"/>
    <w:rsid w:val="00282EB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3B4"/>
    <w:rsid w:val="002D7637"/>
    <w:rsid w:val="002E17F2"/>
    <w:rsid w:val="002E4A81"/>
    <w:rsid w:val="002E7CAE"/>
    <w:rsid w:val="002F2771"/>
    <w:rsid w:val="002F37A9"/>
    <w:rsid w:val="002F41F0"/>
    <w:rsid w:val="00301CE6"/>
    <w:rsid w:val="0030256B"/>
    <w:rsid w:val="0030501F"/>
    <w:rsid w:val="00307BA1"/>
    <w:rsid w:val="00311702"/>
    <w:rsid w:val="00311E82"/>
    <w:rsid w:val="00313FD6"/>
    <w:rsid w:val="003143BD"/>
    <w:rsid w:val="00315363"/>
    <w:rsid w:val="003163B4"/>
    <w:rsid w:val="003203ED"/>
    <w:rsid w:val="00322C9F"/>
    <w:rsid w:val="00324D23"/>
    <w:rsid w:val="00331751"/>
    <w:rsid w:val="00334579"/>
    <w:rsid w:val="00335858"/>
    <w:rsid w:val="00336BDA"/>
    <w:rsid w:val="00342BD7"/>
    <w:rsid w:val="00346DB5"/>
    <w:rsid w:val="003477B1"/>
    <w:rsid w:val="00357380"/>
    <w:rsid w:val="003602D9"/>
    <w:rsid w:val="003604CE"/>
    <w:rsid w:val="00363093"/>
    <w:rsid w:val="00367032"/>
    <w:rsid w:val="00370E47"/>
    <w:rsid w:val="003742AC"/>
    <w:rsid w:val="00377CE1"/>
    <w:rsid w:val="00385BF0"/>
    <w:rsid w:val="00390165"/>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A8E"/>
    <w:rsid w:val="003D5B1F"/>
    <w:rsid w:val="003D5DD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7B9"/>
    <w:rsid w:val="00437447"/>
    <w:rsid w:val="00440BCD"/>
    <w:rsid w:val="00441A92"/>
    <w:rsid w:val="004431DC"/>
    <w:rsid w:val="00444F56"/>
    <w:rsid w:val="00446488"/>
    <w:rsid w:val="004517AA"/>
    <w:rsid w:val="00452CAC"/>
    <w:rsid w:val="00457565"/>
    <w:rsid w:val="00457B71"/>
    <w:rsid w:val="0046550E"/>
    <w:rsid w:val="004669E2"/>
    <w:rsid w:val="00470C31"/>
    <w:rsid w:val="00471DE0"/>
    <w:rsid w:val="004734D0"/>
    <w:rsid w:val="0047556B"/>
    <w:rsid w:val="00477768"/>
    <w:rsid w:val="00480E4C"/>
    <w:rsid w:val="00492BC5"/>
    <w:rsid w:val="00493F8D"/>
    <w:rsid w:val="004964F1"/>
    <w:rsid w:val="00497653"/>
    <w:rsid w:val="004A16BC"/>
    <w:rsid w:val="004A2B94"/>
    <w:rsid w:val="004B382B"/>
    <w:rsid w:val="004B6F6A"/>
    <w:rsid w:val="004B7C0C"/>
    <w:rsid w:val="004C0C37"/>
    <w:rsid w:val="004C3898"/>
    <w:rsid w:val="004D36B1"/>
    <w:rsid w:val="004D7EBD"/>
    <w:rsid w:val="004E2680"/>
    <w:rsid w:val="004E28F9"/>
    <w:rsid w:val="004E462E"/>
    <w:rsid w:val="004E56DC"/>
    <w:rsid w:val="004E76F4"/>
    <w:rsid w:val="004F0B4E"/>
    <w:rsid w:val="004F0B6C"/>
    <w:rsid w:val="004F2078"/>
    <w:rsid w:val="004F4DA3"/>
    <w:rsid w:val="0050322E"/>
    <w:rsid w:val="00506557"/>
    <w:rsid w:val="0050677A"/>
    <w:rsid w:val="005108D8"/>
    <w:rsid w:val="005116F9"/>
    <w:rsid w:val="005153A7"/>
    <w:rsid w:val="005219CF"/>
    <w:rsid w:val="00534B59"/>
    <w:rsid w:val="00536759"/>
    <w:rsid w:val="00537C62"/>
    <w:rsid w:val="00546970"/>
    <w:rsid w:val="00554E19"/>
    <w:rsid w:val="0056121F"/>
    <w:rsid w:val="00572505"/>
    <w:rsid w:val="00573B1A"/>
    <w:rsid w:val="00582809"/>
    <w:rsid w:val="0058798C"/>
    <w:rsid w:val="005900FA"/>
    <w:rsid w:val="005935A4"/>
    <w:rsid w:val="005948C2"/>
    <w:rsid w:val="00595DCA"/>
    <w:rsid w:val="0059779B"/>
    <w:rsid w:val="005A209A"/>
    <w:rsid w:val="005A356D"/>
    <w:rsid w:val="005A662D"/>
    <w:rsid w:val="005B1409"/>
    <w:rsid w:val="005B35D7"/>
    <w:rsid w:val="005B392A"/>
    <w:rsid w:val="005B3AA3"/>
    <w:rsid w:val="005B6F83"/>
    <w:rsid w:val="005C74FB"/>
    <w:rsid w:val="005D0E17"/>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E52"/>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4CB"/>
    <w:rsid w:val="006C03B8"/>
    <w:rsid w:val="006C5EC9"/>
    <w:rsid w:val="006C6059"/>
    <w:rsid w:val="006C7522"/>
    <w:rsid w:val="006D6F08"/>
    <w:rsid w:val="006E062C"/>
    <w:rsid w:val="006E1C82"/>
    <w:rsid w:val="006E28B7"/>
    <w:rsid w:val="006E2A9B"/>
    <w:rsid w:val="006E3310"/>
    <w:rsid w:val="006E358A"/>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90C"/>
    <w:rsid w:val="007A306F"/>
    <w:rsid w:val="007A43A6"/>
    <w:rsid w:val="007A58A6"/>
    <w:rsid w:val="007B1061"/>
    <w:rsid w:val="007B3D2D"/>
    <w:rsid w:val="007B50AE"/>
    <w:rsid w:val="007B51DF"/>
    <w:rsid w:val="007C05DD"/>
    <w:rsid w:val="007C3D18"/>
    <w:rsid w:val="007C60BF"/>
    <w:rsid w:val="007C6A07"/>
    <w:rsid w:val="007C75A1"/>
    <w:rsid w:val="007C77A5"/>
    <w:rsid w:val="007D04E5"/>
    <w:rsid w:val="007D3493"/>
    <w:rsid w:val="007D5901"/>
    <w:rsid w:val="007D7526"/>
    <w:rsid w:val="007E4610"/>
    <w:rsid w:val="007E4715"/>
    <w:rsid w:val="007E505B"/>
    <w:rsid w:val="007E7091"/>
    <w:rsid w:val="00803FAE"/>
    <w:rsid w:val="0080605F"/>
    <w:rsid w:val="00807786"/>
    <w:rsid w:val="00811FCB"/>
    <w:rsid w:val="008158D6"/>
    <w:rsid w:val="00815CC9"/>
    <w:rsid w:val="00817196"/>
    <w:rsid w:val="008235DB"/>
    <w:rsid w:val="00824AB4"/>
    <w:rsid w:val="00825C42"/>
    <w:rsid w:val="00825D25"/>
    <w:rsid w:val="00827535"/>
    <w:rsid w:val="00827D6F"/>
    <w:rsid w:val="00830E3B"/>
    <w:rsid w:val="008376AC"/>
    <w:rsid w:val="008444E8"/>
    <w:rsid w:val="00844E80"/>
    <w:rsid w:val="00846FE7"/>
    <w:rsid w:val="008541B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039"/>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4F33"/>
    <w:rsid w:val="0096554B"/>
    <w:rsid w:val="0096584A"/>
    <w:rsid w:val="0097014A"/>
    <w:rsid w:val="00971F08"/>
    <w:rsid w:val="009729CD"/>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90A"/>
    <w:rsid w:val="00A52E1D"/>
    <w:rsid w:val="00A61499"/>
    <w:rsid w:val="00A62A77"/>
    <w:rsid w:val="00A63483"/>
    <w:rsid w:val="00A657D7"/>
    <w:rsid w:val="00A660AC"/>
    <w:rsid w:val="00A67E6C"/>
    <w:rsid w:val="00A71B99"/>
    <w:rsid w:val="00A738C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E65"/>
    <w:rsid w:val="00AC49FB"/>
    <w:rsid w:val="00AC5A10"/>
    <w:rsid w:val="00AD0AA3"/>
    <w:rsid w:val="00AD3F94"/>
    <w:rsid w:val="00AD4A5A"/>
    <w:rsid w:val="00AE27AC"/>
    <w:rsid w:val="00AE40E0"/>
    <w:rsid w:val="00AE4DBA"/>
    <w:rsid w:val="00AE4F07"/>
    <w:rsid w:val="00AF1C5D"/>
    <w:rsid w:val="00AF3E5E"/>
    <w:rsid w:val="00AF42D7"/>
    <w:rsid w:val="00B006FE"/>
    <w:rsid w:val="00B007CB"/>
    <w:rsid w:val="00B02AA9"/>
    <w:rsid w:val="00B02FA3"/>
    <w:rsid w:val="00B05084"/>
    <w:rsid w:val="00B157F9"/>
    <w:rsid w:val="00B20256"/>
    <w:rsid w:val="00B206B5"/>
    <w:rsid w:val="00B20D09"/>
    <w:rsid w:val="00B2763F"/>
    <w:rsid w:val="00B27AAC"/>
    <w:rsid w:val="00B30929"/>
    <w:rsid w:val="00B372AA"/>
    <w:rsid w:val="00B40445"/>
    <w:rsid w:val="00B409E0"/>
    <w:rsid w:val="00B41888"/>
    <w:rsid w:val="00B43AF4"/>
    <w:rsid w:val="00B45A52"/>
    <w:rsid w:val="00B46175"/>
    <w:rsid w:val="00B548B7"/>
    <w:rsid w:val="00B601D6"/>
    <w:rsid w:val="00B664C7"/>
    <w:rsid w:val="00B739F6"/>
    <w:rsid w:val="00B81A6C"/>
    <w:rsid w:val="00B85DE5"/>
    <w:rsid w:val="00B90F73"/>
    <w:rsid w:val="00B93B59"/>
    <w:rsid w:val="00B93D00"/>
    <w:rsid w:val="00B9406A"/>
    <w:rsid w:val="00BA2280"/>
    <w:rsid w:val="00BA2A08"/>
    <w:rsid w:val="00BA56D2"/>
    <w:rsid w:val="00BA76E0"/>
    <w:rsid w:val="00BB2A25"/>
    <w:rsid w:val="00BB51E9"/>
    <w:rsid w:val="00BC0FDC"/>
    <w:rsid w:val="00BC3053"/>
    <w:rsid w:val="00BC4D2E"/>
    <w:rsid w:val="00BD48AC"/>
    <w:rsid w:val="00BD528D"/>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DFC"/>
    <w:rsid w:val="00D10249"/>
    <w:rsid w:val="00D115C3"/>
    <w:rsid w:val="00D11897"/>
    <w:rsid w:val="00D13135"/>
    <w:rsid w:val="00D13E4E"/>
    <w:rsid w:val="00D239A7"/>
    <w:rsid w:val="00D23F47"/>
    <w:rsid w:val="00D368D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D8D"/>
    <w:rsid w:val="00DB0A9F"/>
    <w:rsid w:val="00DB377D"/>
    <w:rsid w:val="00DC2D36"/>
    <w:rsid w:val="00DC53EF"/>
    <w:rsid w:val="00DE5608"/>
    <w:rsid w:val="00DE58D0"/>
    <w:rsid w:val="00DE654F"/>
    <w:rsid w:val="00DF0B6E"/>
    <w:rsid w:val="00DF15E0"/>
    <w:rsid w:val="00DF37A0"/>
    <w:rsid w:val="00DF5F64"/>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902"/>
    <w:rsid w:val="00E87822"/>
    <w:rsid w:val="00E878F9"/>
    <w:rsid w:val="00E90395"/>
    <w:rsid w:val="00E90E49"/>
    <w:rsid w:val="00E917F9"/>
    <w:rsid w:val="00E9291C"/>
    <w:rsid w:val="00E93FFE"/>
    <w:rsid w:val="00E94F8A"/>
    <w:rsid w:val="00EA7A41"/>
    <w:rsid w:val="00EB077B"/>
    <w:rsid w:val="00EB4EA2"/>
    <w:rsid w:val="00EB5440"/>
    <w:rsid w:val="00EC24D5"/>
    <w:rsid w:val="00EC27C6"/>
    <w:rsid w:val="00EC4207"/>
    <w:rsid w:val="00EC5653"/>
    <w:rsid w:val="00EC71CE"/>
    <w:rsid w:val="00ED1006"/>
    <w:rsid w:val="00EF18FE"/>
    <w:rsid w:val="00EF5787"/>
    <w:rsid w:val="00EF60D0"/>
    <w:rsid w:val="00F0345A"/>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59A"/>
    <w:rsid w:val="00FF45A5"/>
    <w:rsid w:val="00FF5247"/>
    <w:rsid w:val="00FF5C91"/>
    <w:rsid w:val="00FF5D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5A356D"/>
    <w:rPr>
      <w:rFonts w:ascii="Times New Roman" w:hAnsi="Times New Roman"/>
      <w:lang w:eastAsia="ja-JP"/>
    </w:rPr>
  </w:style>
  <w:style w:type="paragraph" w:customStyle="1" w:styleId="Agreement">
    <w:name w:val="Agreement"/>
    <w:basedOn w:val="Normal"/>
    <w:next w:val="Doc-text2"/>
    <w:uiPriority w:val="99"/>
    <w:qFormat/>
    <w:rsid w:val="00B206B5"/>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8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33FFFF2-2C56-4C23-814C-9C8ADE62D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89</TotalTime>
  <Pages>3</Pages>
  <Words>1215</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62</cp:revision>
  <cp:lastPrinted>2008-01-31T07:09:00Z</cp:lastPrinted>
  <dcterms:created xsi:type="dcterms:W3CDTF">2022-06-23T13:54:00Z</dcterms:created>
  <dcterms:modified xsi:type="dcterms:W3CDTF">2024-02-16T15:02:00Z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